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95" w:rsidRPr="003F696A" w:rsidRDefault="00E25195" w:rsidP="00A477B6">
      <w:pPr>
        <w:jc w:val="both"/>
        <w:rPr>
          <w:b/>
          <w:sz w:val="28"/>
          <w:szCs w:val="28"/>
        </w:rPr>
      </w:pPr>
      <w:r w:rsidRPr="003F696A">
        <w:rPr>
          <w:b/>
          <w:sz w:val="28"/>
          <w:szCs w:val="28"/>
        </w:rPr>
        <w:t>-паспорт программы изложить в  следующей редакции:</w:t>
      </w:r>
    </w:p>
    <w:p w:rsidR="00A477B6" w:rsidRDefault="00A477B6" w:rsidP="00A477B6">
      <w:pPr>
        <w:jc w:val="right"/>
      </w:pPr>
    </w:p>
    <w:p w:rsidR="00A477B6" w:rsidRDefault="00A477B6" w:rsidP="00A477B6">
      <w:pPr>
        <w:jc w:val="center"/>
        <w:rPr>
          <w:b/>
          <w:sz w:val="28"/>
          <w:szCs w:val="28"/>
        </w:rPr>
      </w:pPr>
    </w:p>
    <w:p w:rsidR="00A477B6" w:rsidRDefault="00A477B6" w:rsidP="00A477B6">
      <w:pPr>
        <w:numPr>
          <w:ilvl w:val="0"/>
          <w:numId w:val="1"/>
        </w:num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1"/>
        <w:gridCol w:w="6434"/>
      </w:tblGrid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местного самоуправления в Остаповском сельском поселении»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E25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</w:t>
            </w:r>
            <w:r w:rsidR="00E251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 годы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3.Перечень подпрограмм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деятельности органов местного самоуправления Остаповского сельского поселения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муниципальной службы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4.Администратор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5.Перечень исполнителей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  <w:p w:rsidR="00A477B6" w:rsidRDefault="00A477B6"/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6.Цель (цели)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7.Объемы ресурсного обеспечения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 4531120,00 руб.</w:t>
            </w:r>
          </w:p>
          <w:p w:rsidR="00A477B6" w:rsidRPr="00A477B6" w:rsidRDefault="00A477B6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F696A">
              <w:rPr>
                <w:sz w:val="28"/>
                <w:szCs w:val="28"/>
              </w:rPr>
              <w:t>4962</w:t>
            </w:r>
            <w:r w:rsidR="0056366F">
              <w:rPr>
                <w:sz w:val="28"/>
                <w:szCs w:val="28"/>
              </w:rPr>
              <w:t>9</w:t>
            </w:r>
            <w:r w:rsidR="003F696A">
              <w:rPr>
                <w:sz w:val="28"/>
                <w:szCs w:val="28"/>
              </w:rPr>
              <w:t>06,00</w:t>
            </w:r>
            <w:r w:rsidRPr="00A477B6">
              <w:rPr>
                <w:sz w:val="28"/>
                <w:szCs w:val="28"/>
              </w:rPr>
              <w:t xml:space="preserve"> руб.</w:t>
            </w:r>
          </w:p>
          <w:p w:rsidR="00A477B6" w:rsidRDefault="00A477B6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 w:rsidRPr="00A477B6">
              <w:rPr>
                <w:sz w:val="28"/>
                <w:szCs w:val="28"/>
              </w:rPr>
              <w:t xml:space="preserve">- </w:t>
            </w:r>
            <w:r w:rsidR="003F696A">
              <w:rPr>
                <w:sz w:val="28"/>
                <w:szCs w:val="28"/>
              </w:rPr>
              <w:t>4929620</w:t>
            </w:r>
            <w:r w:rsidRPr="00A477B6">
              <w:rPr>
                <w:sz w:val="28"/>
                <w:szCs w:val="28"/>
              </w:rPr>
              <w:t>,00 руб.</w:t>
            </w:r>
          </w:p>
          <w:p w:rsidR="00E25195" w:rsidRDefault="003F696A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–4929620,00 руб.</w:t>
            </w:r>
          </w:p>
          <w:p w:rsidR="003F696A" w:rsidRDefault="003F696A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4929620,00 руб.</w:t>
            </w:r>
          </w:p>
          <w:p w:rsidR="00E25195" w:rsidRPr="00E25195" w:rsidRDefault="00E25195" w:rsidP="00E25195">
            <w:pPr>
              <w:suppressAutoHyphens/>
              <w:rPr>
                <w:sz w:val="28"/>
                <w:szCs w:val="28"/>
              </w:rPr>
            </w:pPr>
          </w:p>
          <w:p w:rsidR="00A477B6" w:rsidRDefault="00A477B6">
            <w:pPr>
              <w:ind w:left="34" w:hanging="34"/>
              <w:rPr>
                <w:sz w:val="28"/>
                <w:szCs w:val="28"/>
              </w:rPr>
            </w:pPr>
          </w:p>
        </w:tc>
      </w:tr>
    </w:tbl>
    <w:p w:rsidR="00A477B6" w:rsidRDefault="003F696A" w:rsidP="003F696A">
      <w:pPr>
        <w:ind w:firstLine="567"/>
        <w:rPr>
          <w:b/>
          <w:sz w:val="28"/>
          <w:szCs w:val="28"/>
        </w:rPr>
      </w:pPr>
      <w:r w:rsidRPr="003F696A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п.3 </w:t>
      </w:r>
      <w:r w:rsidRPr="003F696A">
        <w:rPr>
          <w:b/>
          <w:sz w:val="28"/>
          <w:szCs w:val="28"/>
        </w:rPr>
        <w:t>Целевые индикаторы (показатели) реализации муниципальной программы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3F696A" w:rsidRPr="003F696A" w:rsidRDefault="003F696A" w:rsidP="003F696A">
      <w:pPr>
        <w:ind w:firstLine="567"/>
        <w:rPr>
          <w:b/>
          <w:sz w:val="28"/>
          <w:szCs w:val="28"/>
        </w:rPr>
      </w:pP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муниципальной программы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047"/>
        <w:gridCol w:w="842"/>
        <w:gridCol w:w="850"/>
        <w:gridCol w:w="851"/>
        <w:gridCol w:w="850"/>
        <w:gridCol w:w="851"/>
        <w:gridCol w:w="851"/>
      </w:tblGrid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696A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696A">
              <w:rPr>
                <w:sz w:val="28"/>
                <w:szCs w:val="28"/>
              </w:rPr>
              <w:t>21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назначения пенсии за выслугу лет лицам, замещавшим должности муниципальной службы, обратившимся за ее </w:t>
            </w:r>
            <w:r>
              <w:rPr>
                <w:sz w:val="28"/>
                <w:szCs w:val="28"/>
              </w:rPr>
              <w:lastRenderedPageBreak/>
              <w:t>назначением, и отвечающим требованиям муниципальных правовых актов о назначении пенсии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запланированных мероприятий, посвященных государственным и профессиональным праздникам и знаменательным датам, а также других мероприятий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планов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F696A" w:rsidRDefault="003F696A" w:rsidP="00A477B6">
      <w:pPr>
        <w:ind w:firstLine="567"/>
        <w:jc w:val="both"/>
        <w:rPr>
          <w:sz w:val="28"/>
          <w:szCs w:val="28"/>
        </w:rPr>
      </w:pPr>
    </w:p>
    <w:p w:rsidR="003F696A" w:rsidRPr="003F696A" w:rsidRDefault="003F696A" w:rsidP="003F696A">
      <w:pPr>
        <w:ind w:firstLine="567"/>
        <w:jc w:val="both"/>
        <w:rPr>
          <w:sz w:val="28"/>
          <w:szCs w:val="28"/>
        </w:rPr>
      </w:pPr>
    </w:p>
    <w:p w:rsidR="00A477B6" w:rsidRPr="003F696A" w:rsidRDefault="003F696A" w:rsidP="003F696A">
      <w:pPr>
        <w:ind w:firstLine="567"/>
        <w:jc w:val="both"/>
        <w:rPr>
          <w:b/>
          <w:sz w:val="28"/>
          <w:szCs w:val="28"/>
        </w:rPr>
      </w:pPr>
      <w:r w:rsidRPr="003F696A">
        <w:rPr>
          <w:b/>
          <w:sz w:val="28"/>
          <w:szCs w:val="28"/>
        </w:rPr>
        <w:t>-П. 4.Ресурсное обеспечение муниципальной программы изложить в следующей редакции:</w:t>
      </w:r>
    </w:p>
    <w:p w:rsidR="00A477B6" w:rsidRDefault="00A477B6" w:rsidP="003F696A">
      <w:pPr>
        <w:jc w:val="both"/>
        <w:rPr>
          <w:b/>
          <w:sz w:val="28"/>
          <w:szCs w:val="28"/>
        </w:rPr>
      </w:pP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муниципальной программы</w:t>
      </w:r>
    </w:p>
    <w:tbl>
      <w:tblPr>
        <w:tblW w:w="9558" w:type="dxa"/>
        <w:tblInd w:w="-75" w:type="dxa"/>
        <w:tblLayout w:type="fixed"/>
        <w:tblLook w:val="04A0"/>
      </w:tblPr>
      <w:tblGrid>
        <w:gridCol w:w="567"/>
        <w:gridCol w:w="4029"/>
        <w:gridCol w:w="993"/>
        <w:gridCol w:w="992"/>
        <w:gridCol w:w="992"/>
        <w:gridCol w:w="992"/>
        <w:gridCol w:w="993"/>
      </w:tblGrid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Pr="003F696A" w:rsidRDefault="003F696A">
            <w:pPr>
              <w:keepNext/>
              <w:snapToGrid w:val="0"/>
              <w:spacing w:before="40" w:after="40"/>
            </w:pPr>
            <w:r>
              <w:rPr>
                <w:lang w:val="en-US"/>
              </w:rPr>
              <w:lastRenderedPageBreak/>
              <w:t>N</w:t>
            </w:r>
            <w:r w:rsidRPr="003F696A">
              <w:t xml:space="preserve"> п/п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Наименование подпрограммы /</w:t>
            </w:r>
            <w:r>
              <w:br/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2021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Pr="003F696A" w:rsidRDefault="003F696A">
            <w:pPr>
              <w:keepNext/>
              <w:snapToGrid w:val="0"/>
              <w:spacing w:before="40" w:after="40"/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Общий объем бюдже</w:t>
            </w:r>
            <w:r w:rsidR="002F3F88">
              <w:t xml:space="preserve">тных ассигнований по программе </w:t>
            </w:r>
            <w:r>
              <w:t>всего, в том числе: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4962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4929620,00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- бюджет поселения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4962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 w:rsidRPr="002F3F88">
              <w:t>4929620,00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Аналитические подпрограммы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3F696A">
            <w:pPr>
              <w:keepNext/>
              <w:snapToGrid w:val="0"/>
              <w:spacing w:before="40" w:after="40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</w:tr>
      <w:tr w:rsidR="003F696A" w:rsidTr="002F3F8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Подпрограмма «Обеспечение деятельности органов местного самоуправления Остаповского сельского поселения»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4508120,00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4924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4911620,00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 w:rsidRPr="002F3F88">
              <w:t>4911620,00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 w:rsidRPr="002F3F88">
              <w:t>4911620,00</w:t>
            </w:r>
          </w:p>
        </w:tc>
      </w:tr>
      <w:tr w:rsidR="003F696A" w:rsidTr="002F3F8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 xml:space="preserve">- бюджет поселения 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r>
              <w:t>4508120,00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r>
              <w:t>4924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ind w:hanging="108"/>
            </w:pPr>
            <w:r>
              <w:t>4911620,00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2F3F88">
            <w:r w:rsidRPr="002F3F88">
              <w:t>4911620,00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r w:rsidRPr="002F3F88">
              <w:t>4911620,00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Подпрограмма «Развитие муниципальной службы»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23000,00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38000,00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18000,00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 xml:space="preserve">- бюджет поселения  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23000,00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38000,00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18000,00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</w:tr>
    </w:tbl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Pr="002F3F88" w:rsidRDefault="00A477B6" w:rsidP="00A477B6">
      <w:pPr>
        <w:ind w:left="720"/>
        <w:rPr>
          <w:b/>
          <w:sz w:val="28"/>
          <w:szCs w:val="28"/>
        </w:rPr>
      </w:pPr>
    </w:p>
    <w:p w:rsidR="00A477B6" w:rsidRPr="002F3F88" w:rsidRDefault="003F696A" w:rsidP="003F696A">
      <w:pPr>
        <w:ind w:left="720"/>
        <w:rPr>
          <w:b/>
          <w:sz w:val="28"/>
          <w:szCs w:val="28"/>
        </w:rPr>
      </w:pPr>
      <w:r w:rsidRPr="002F3F88">
        <w:rPr>
          <w:b/>
          <w:sz w:val="28"/>
          <w:szCs w:val="28"/>
        </w:rPr>
        <w:t>-Подпрограмму  «Обеспечение деятельности органов местного самоуправления в Остаповском сельском поселении» изложить в следующей редакции:</w:t>
      </w: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органов местного самоуправления в Остаповском сельском поселении»</w:t>
      </w:r>
    </w:p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9"/>
        <w:gridCol w:w="4686"/>
      </w:tblGrid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 в Остаповском сельском поселении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3F696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3.Тип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4.Перечень исполнителей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5.Цель (цели)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администрации поселения,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информирования населения о деятельности органов местного самоуправления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6.Объем ресурсного обеспечения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ассигнований: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</w:t>
            </w:r>
            <w:r w:rsidR="00B10C6E">
              <w:rPr>
                <w:sz w:val="28"/>
                <w:szCs w:val="28"/>
              </w:rPr>
              <w:t xml:space="preserve"> 45</w:t>
            </w:r>
            <w:r w:rsidR="00D43B68">
              <w:rPr>
                <w:sz w:val="28"/>
                <w:szCs w:val="28"/>
              </w:rPr>
              <w:t>08</w:t>
            </w:r>
            <w:r w:rsidR="00B10C6E">
              <w:rPr>
                <w:sz w:val="28"/>
                <w:szCs w:val="28"/>
              </w:rPr>
              <w:t>120,00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 </w:t>
            </w:r>
            <w:r w:rsidR="002F3F88">
              <w:rPr>
                <w:sz w:val="28"/>
                <w:szCs w:val="28"/>
              </w:rPr>
              <w:t>49</w:t>
            </w:r>
            <w:r w:rsidR="00D43B68">
              <w:rPr>
                <w:sz w:val="28"/>
                <w:szCs w:val="28"/>
              </w:rPr>
              <w:t>24</w:t>
            </w:r>
            <w:r w:rsidR="0056366F">
              <w:rPr>
                <w:sz w:val="28"/>
                <w:szCs w:val="28"/>
              </w:rPr>
              <w:t>9</w:t>
            </w:r>
            <w:r w:rsidR="00D43B68">
              <w:rPr>
                <w:sz w:val="28"/>
                <w:szCs w:val="28"/>
              </w:rPr>
              <w:t>06</w:t>
            </w:r>
            <w:r w:rsidR="00B10C6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 </w:t>
            </w:r>
            <w:r w:rsidR="00B10C6E">
              <w:rPr>
                <w:sz w:val="28"/>
                <w:szCs w:val="28"/>
              </w:rPr>
              <w:t>4</w:t>
            </w:r>
            <w:r w:rsidR="00D43B68">
              <w:rPr>
                <w:sz w:val="28"/>
                <w:szCs w:val="28"/>
              </w:rPr>
              <w:t>91162</w:t>
            </w:r>
            <w:r>
              <w:rPr>
                <w:sz w:val="28"/>
                <w:szCs w:val="28"/>
              </w:rPr>
              <w:t>0</w:t>
            </w:r>
            <w:r w:rsidR="00B10C6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3F696A" w:rsidRDefault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43B68">
              <w:rPr>
                <w:sz w:val="28"/>
                <w:szCs w:val="28"/>
              </w:rPr>
              <w:t>4911620,00 руб.</w:t>
            </w:r>
          </w:p>
          <w:p w:rsidR="003F696A" w:rsidRDefault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D43B68">
              <w:rPr>
                <w:sz w:val="28"/>
                <w:szCs w:val="28"/>
              </w:rPr>
              <w:t xml:space="preserve"> 4911620,00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</w:p>
        </w:tc>
      </w:tr>
    </w:tbl>
    <w:p w:rsidR="00070C34" w:rsidRPr="00070C34" w:rsidRDefault="00070C34" w:rsidP="00070C34">
      <w:pPr>
        <w:rPr>
          <w:b/>
          <w:sz w:val="26"/>
        </w:rPr>
      </w:pPr>
      <w:r w:rsidRPr="00070C34">
        <w:rPr>
          <w:b/>
          <w:sz w:val="26"/>
        </w:rPr>
        <w:t>-Целевые индикаторы (показатели) реализации подпрограммы изложить в новой редакции:</w:t>
      </w:r>
    </w:p>
    <w:p w:rsidR="00A477B6" w:rsidRDefault="00A477B6" w:rsidP="00A477B6">
      <w:pPr>
        <w:rPr>
          <w:sz w:val="26"/>
        </w:rPr>
      </w:pPr>
    </w:p>
    <w:p w:rsidR="00A477B6" w:rsidRDefault="00A477B6" w:rsidP="00A477B6">
      <w:pPr>
        <w:jc w:val="center"/>
        <w:rPr>
          <w:sz w:val="28"/>
          <w:szCs w:val="28"/>
        </w:rPr>
      </w:pPr>
    </w:p>
    <w:p w:rsidR="00070C34" w:rsidRDefault="00070C34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подпрограммы</w:t>
      </w:r>
    </w:p>
    <w:p w:rsidR="00A477B6" w:rsidRDefault="00A477B6" w:rsidP="00A477B6">
      <w:pPr>
        <w:jc w:val="center"/>
        <w:rPr>
          <w:sz w:val="26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3511"/>
        <w:gridCol w:w="1134"/>
        <w:gridCol w:w="851"/>
        <w:gridCol w:w="1092"/>
        <w:gridCol w:w="851"/>
        <w:gridCol w:w="850"/>
        <w:gridCol w:w="1040"/>
      </w:tblGrid>
      <w:tr w:rsidR="00A477B6" w:rsidRPr="00070C34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0C34"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Pr="00070C34" w:rsidRDefault="00A477B6" w:rsidP="00070C34">
            <w:pPr>
              <w:jc w:val="center"/>
              <w:rPr>
                <w:sz w:val="32"/>
                <w:szCs w:val="28"/>
              </w:rPr>
            </w:pPr>
            <w:r w:rsidRPr="00070C34">
              <w:rPr>
                <w:sz w:val="32"/>
                <w:szCs w:val="28"/>
              </w:rPr>
              <w:t>20</w:t>
            </w:r>
            <w:r w:rsidR="00070C34">
              <w:rPr>
                <w:sz w:val="32"/>
                <w:szCs w:val="28"/>
              </w:rPr>
              <w:t>21</w:t>
            </w:r>
          </w:p>
        </w:tc>
      </w:tr>
      <w:tr w:rsidR="00A477B6" w:rsidTr="00070C34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3B68">
              <w:rPr>
                <w:sz w:val="28"/>
                <w:szCs w:val="28"/>
              </w:rPr>
              <w:t xml:space="preserve">беспечение планов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на действия сотрудников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назначения пенсии за выслугу лет лицам, замещавшим муниципальные должности </w:t>
            </w:r>
            <w:r>
              <w:rPr>
                <w:sz w:val="28"/>
                <w:szCs w:val="28"/>
              </w:rPr>
              <w:lastRenderedPageBreak/>
              <w:t>и должности муниципальной службы в органах местного самоуправления поселения и отвечающим требованиям муниципальных правовых актов о назначении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tabs>
                <w:tab w:val="left" w:pos="126"/>
              </w:tabs>
              <w:ind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приуроченных к государственным и профессиональным праздникам, знаменательным датам и другим мероприятиям.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77B6" w:rsidRDefault="00A477B6" w:rsidP="00A477B6">
      <w:pPr>
        <w:jc w:val="both"/>
        <w:rPr>
          <w:sz w:val="28"/>
          <w:szCs w:val="28"/>
        </w:rPr>
      </w:pPr>
    </w:p>
    <w:p w:rsidR="00A477B6" w:rsidRPr="00070C34" w:rsidRDefault="00070C34" w:rsidP="00070C34">
      <w:pPr>
        <w:ind w:left="720"/>
        <w:jc w:val="both"/>
        <w:rPr>
          <w:b/>
          <w:sz w:val="28"/>
          <w:szCs w:val="28"/>
        </w:rPr>
      </w:pPr>
      <w:r w:rsidRPr="00070C34">
        <w:rPr>
          <w:b/>
          <w:sz w:val="28"/>
          <w:szCs w:val="28"/>
        </w:rPr>
        <w:t xml:space="preserve">- п.4 </w:t>
      </w:r>
      <w:r w:rsidR="00A477B6" w:rsidRPr="00070C34">
        <w:rPr>
          <w:b/>
          <w:sz w:val="28"/>
          <w:szCs w:val="28"/>
        </w:rPr>
        <w:t>Ресурсное обеспечение мероприятий подпрограммы</w:t>
      </w:r>
      <w:r w:rsidRPr="00070C34">
        <w:rPr>
          <w:b/>
          <w:sz w:val="28"/>
          <w:szCs w:val="28"/>
        </w:rPr>
        <w:t xml:space="preserve"> изложить в следующей редакции:</w:t>
      </w:r>
    </w:p>
    <w:p w:rsidR="00070C34" w:rsidRDefault="00070C34" w:rsidP="00A477B6">
      <w:pPr>
        <w:jc w:val="both"/>
        <w:rPr>
          <w:sz w:val="28"/>
          <w:szCs w:val="28"/>
        </w:rPr>
      </w:pPr>
    </w:p>
    <w:p w:rsidR="00070C34" w:rsidRDefault="00070C34" w:rsidP="00A477B6">
      <w:pPr>
        <w:jc w:val="both"/>
        <w:rPr>
          <w:sz w:val="28"/>
          <w:szCs w:val="28"/>
        </w:rPr>
      </w:pPr>
    </w:p>
    <w:p w:rsidR="00070C34" w:rsidRDefault="00070C34" w:rsidP="00A477B6">
      <w:pPr>
        <w:jc w:val="both"/>
        <w:rPr>
          <w:sz w:val="28"/>
          <w:szCs w:val="28"/>
        </w:rPr>
      </w:pPr>
    </w:p>
    <w:p w:rsidR="00A477B6" w:rsidRPr="00070C34" w:rsidRDefault="00A477B6" w:rsidP="00070C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070C34">
        <w:rPr>
          <w:sz w:val="28"/>
          <w:szCs w:val="28"/>
        </w:rPr>
        <w:t>Ресурсное обеспечение мероприятий подпрограммы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9923" w:type="dxa"/>
        <w:tblInd w:w="-431" w:type="dxa"/>
        <w:tblLayout w:type="fixed"/>
        <w:tblLook w:val="04A0"/>
      </w:tblPr>
      <w:tblGrid>
        <w:gridCol w:w="817"/>
        <w:gridCol w:w="3862"/>
        <w:gridCol w:w="992"/>
        <w:gridCol w:w="992"/>
        <w:gridCol w:w="142"/>
        <w:gridCol w:w="1134"/>
        <w:gridCol w:w="992"/>
        <w:gridCol w:w="963"/>
        <w:gridCol w:w="29"/>
      </w:tblGrid>
      <w:tr w:rsidR="0056366F" w:rsidTr="007A5D3B">
        <w:trPr>
          <w:gridAfter w:val="1"/>
          <w:wAfter w:w="29" w:type="dxa"/>
          <w:trHeight w:val="1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мероприятий/ источники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Общий объем бюджетных ассигнований (</w:t>
            </w:r>
            <w:r>
              <w:rPr>
                <w:sz w:val="26"/>
                <w:szCs w:val="26"/>
              </w:rPr>
              <w:t>руб.)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66F" w:rsidRDefault="0056366F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66F" w:rsidRDefault="005636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6366F" w:rsidTr="007A5D3B">
        <w:trPr>
          <w:trHeight w:val="1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по подпрограмме, в том числе: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366F" w:rsidRDefault="005636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4531000,00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4962906,00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r>
              <w:rPr>
                <w:sz w:val="28"/>
                <w:szCs w:val="28"/>
              </w:rPr>
              <w:lastRenderedPageBreak/>
              <w:t>администрации поселения</w:t>
            </w:r>
          </w:p>
          <w:p w:rsidR="007A5D3B" w:rsidRDefault="007A5D3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43072</w:t>
            </w:r>
            <w:r>
              <w:rPr>
                <w:sz w:val="28"/>
                <w:szCs w:val="28"/>
              </w:rPr>
              <w:lastRenderedPageBreak/>
              <w:t>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4307200,00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 w:rsidP="009713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431370</w:t>
            </w:r>
            <w:r>
              <w:rPr>
                <w:sz w:val="28"/>
                <w:szCs w:val="28"/>
              </w:rPr>
              <w:lastRenderedPageBreak/>
              <w:t>0,00</w:t>
            </w:r>
          </w:p>
          <w:p w:rsidR="007A5D3B" w:rsidRDefault="007A5D3B" w:rsidP="0097137C">
            <w:pPr>
              <w:snapToGrid w:val="0"/>
              <w:rPr>
                <w:sz w:val="28"/>
                <w:szCs w:val="28"/>
              </w:rPr>
            </w:pPr>
          </w:p>
          <w:p w:rsidR="0056366F" w:rsidRDefault="0056366F" w:rsidP="009713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4313700,00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345427</w:t>
            </w:r>
            <w:r>
              <w:rPr>
                <w:sz w:val="28"/>
                <w:szCs w:val="28"/>
              </w:rPr>
              <w:lastRenderedPageBreak/>
              <w:t>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3454276,00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34542</w:t>
            </w:r>
            <w:r>
              <w:rPr>
                <w:sz w:val="28"/>
                <w:szCs w:val="28"/>
              </w:rPr>
              <w:lastRenderedPageBreak/>
              <w:t>76,00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3454276,00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 w:rsidP="00B10C6E">
            <w:pPr>
              <w:snapToGrid w:val="0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lastRenderedPageBreak/>
              <w:t>34542</w:t>
            </w:r>
            <w:r w:rsidRPr="007A5D3B">
              <w:rPr>
                <w:sz w:val="28"/>
                <w:szCs w:val="28"/>
              </w:rPr>
              <w:lastRenderedPageBreak/>
              <w:t>76,00</w:t>
            </w:r>
          </w:p>
          <w:p w:rsidR="007A5D3B" w:rsidRDefault="007A5D3B" w:rsidP="00B10C6E">
            <w:pPr>
              <w:snapToGrid w:val="0"/>
              <w:rPr>
                <w:sz w:val="28"/>
                <w:szCs w:val="28"/>
              </w:rPr>
            </w:pPr>
          </w:p>
          <w:p w:rsidR="007A5D3B" w:rsidRDefault="007A5D3B" w:rsidP="00B10C6E">
            <w:pPr>
              <w:snapToGrid w:val="0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3454276,00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информирования населения о деятельности органов местного самоуправления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200     000,00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имущества связанные с деятельностью органов местного самоуправления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6366F">
              <w:rPr>
                <w:sz w:val="28"/>
                <w:szCs w:val="28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366F">
              <w:rPr>
                <w:sz w:val="28"/>
                <w:szCs w:val="2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государственных и муниципальных услуг на базе УРМ муниципального автономного учреждения </w:t>
            </w:r>
            <w:r>
              <w:rPr>
                <w:sz w:val="28"/>
                <w:szCs w:val="28"/>
              </w:rPr>
              <w:lastRenderedPageBreak/>
              <w:t>городского округа Шуя «Многофункциональный центр предоставления государственных и муниципальных услуг»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  <w:r w:rsidRPr="0056366F">
              <w:rPr>
                <w:sz w:val="28"/>
                <w:szCs w:val="28"/>
              </w:rPr>
              <w:t xml:space="preserve">Информационно </w:t>
            </w:r>
            <w:r w:rsidR="007A5D3B" w:rsidRPr="0056366F">
              <w:rPr>
                <w:sz w:val="28"/>
                <w:szCs w:val="28"/>
              </w:rPr>
              <w:t>программное</w:t>
            </w:r>
            <w:r w:rsidRPr="0056366F">
              <w:rPr>
                <w:sz w:val="28"/>
                <w:szCs w:val="28"/>
              </w:rPr>
              <w:t xml:space="preserve">, правовое обеспечение деятельности поселения  </w:t>
            </w:r>
          </w:p>
          <w:p w:rsidR="007A5D3B" w:rsidRDefault="007A5D3B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7A5D3B" w:rsidRDefault="007A5D3B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261286,00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261286,00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</w:tr>
    </w:tbl>
    <w:p w:rsidR="00A477B6" w:rsidRDefault="00A477B6" w:rsidP="00A477B6">
      <w:pPr>
        <w:ind w:left="720"/>
        <w:rPr>
          <w:sz w:val="28"/>
          <w:szCs w:val="28"/>
        </w:rPr>
      </w:pPr>
    </w:p>
    <w:p w:rsidR="007A5D3B" w:rsidRPr="00D013B5" w:rsidRDefault="007A5D3B" w:rsidP="007A5D3B">
      <w:pPr>
        <w:rPr>
          <w:b/>
          <w:sz w:val="28"/>
          <w:szCs w:val="28"/>
        </w:rPr>
      </w:pPr>
      <w:r w:rsidRPr="00D013B5">
        <w:rPr>
          <w:b/>
          <w:sz w:val="28"/>
          <w:szCs w:val="28"/>
        </w:rPr>
        <w:t>-</w:t>
      </w:r>
      <w:r w:rsidR="00175CC6">
        <w:rPr>
          <w:b/>
          <w:sz w:val="28"/>
          <w:szCs w:val="28"/>
        </w:rPr>
        <w:t xml:space="preserve"> п.1 </w:t>
      </w:r>
      <w:r w:rsidRPr="00D013B5">
        <w:rPr>
          <w:b/>
          <w:sz w:val="28"/>
          <w:szCs w:val="28"/>
        </w:rPr>
        <w:t xml:space="preserve"> паспорт подпрограммы «Развитие муниципальной службы» изложить в следующей редакции:</w:t>
      </w:r>
    </w:p>
    <w:p w:rsidR="00A477B6" w:rsidRDefault="00A477B6" w:rsidP="007A5D3B">
      <w:pPr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муниципальной службы»</w:t>
      </w:r>
    </w:p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9"/>
        <w:gridCol w:w="4792"/>
      </w:tblGrid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муниципальной службы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C06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D013B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3.Тип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4.Перечень исполнителей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5.Цель (цели)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совершенствование муниципальной службы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6.Объем ресурсного обеспечения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pStyle w:val="Pro-T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A477B6" w:rsidRDefault="00A477B6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06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5C065D">
              <w:rPr>
                <w:rFonts w:ascii="Times New Roman" w:hAnsi="Times New Roman" w:cs="Times New Roman"/>
                <w:sz w:val="28"/>
                <w:szCs w:val="28"/>
              </w:rPr>
              <w:t xml:space="preserve">23000,00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A477B6" w:rsidRDefault="005C065D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A477B6" w:rsidRDefault="005C065D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13B5" w:rsidRDefault="00D013B5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 18000,00 руб.</w:t>
            </w:r>
          </w:p>
          <w:p w:rsidR="00D013B5" w:rsidRDefault="00D013B5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 18 000,00 руб. </w:t>
            </w:r>
          </w:p>
          <w:p w:rsidR="00A477B6" w:rsidRDefault="00A477B6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B6" w:rsidRDefault="00A477B6" w:rsidP="00A477B6">
      <w:pPr>
        <w:rPr>
          <w:sz w:val="28"/>
          <w:szCs w:val="28"/>
        </w:rPr>
      </w:pPr>
    </w:p>
    <w:p w:rsidR="00D013B5" w:rsidRPr="00D013B5" w:rsidRDefault="00175CC6" w:rsidP="00D013B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п. 2 </w:t>
      </w:r>
      <w:r w:rsidR="00D013B5" w:rsidRPr="00D013B5">
        <w:rPr>
          <w:b/>
          <w:sz w:val="28"/>
          <w:szCs w:val="28"/>
        </w:rPr>
        <w:t>Целевые индикаторы (показатели) реализации подпрограммы</w:t>
      </w:r>
      <w:r w:rsidR="00D013B5">
        <w:rPr>
          <w:b/>
          <w:sz w:val="28"/>
          <w:szCs w:val="28"/>
        </w:rPr>
        <w:t xml:space="preserve"> изложить в следующей редакции: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 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подпрограммы</w:t>
      </w:r>
    </w:p>
    <w:p w:rsidR="00A477B6" w:rsidRDefault="00A477B6" w:rsidP="00A477B6">
      <w:pPr>
        <w:ind w:firstLine="567"/>
        <w:jc w:val="both"/>
        <w:rPr>
          <w:sz w:val="28"/>
          <w:szCs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4052"/>
        <w:gridCol w:w="843"/>
        <w:gridCol w:w="843"/>
        <w:gridCol w:w="850"/>
        <w:gridCol w:w="851"/>
        <w:gridCol w:w="850"/>
        <w:gridCol w:w="851"/>
      </w:tblGrid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13B5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13B5">
              <w:rPr>
                <w:sz w:val="28"/>
                <w:szCs w:val="28"/>
              </w:rPr>
              <w:t>21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переподготовка, обучение и повышение квалификации муниципальных служащих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5C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175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77B6" w:rsidRDefault="00A477B6" w:rsidP="00A477B6">
      <w:pPr>
        <w:ind w:firstLine="567"/>
        <w:jc w:val="both"/>
        <w:rPr>
          <w:sz w:val="28"/>
          <w:szCs w:val="28"/>
        </w:rPr>
      </w:pPr>
    </w:p>
    <w:p w:rsidR="00A477B6" w:rsidRDefault="00D013B5" w:rsidP="00D013B5">
      <w:pPr>
        <w:ind w:firstLine="567"/>
        <w:jc w:val="both"/>
        <w:rPr>
          <w:b/>
          <w:sz w:val="28"/>
          <w:szCs w:val="28"/>
        </w:rPr>
      </w:pPr>
      <w:r w:rsidRPr="00D013B5">
        <w:rPr>
          <w:b/>
          <w:sz w:val="28"/>
          <w:szCs w:val="28"/>
        </w:rPr>
        <w:t>-п.</w:t>
      </w:r>
      <w:r>
        <w:rPr>
          <w:b/>
          <w:sz w:val="28"/>
          <w:szCs w:val="28"/>
        </w:rPr>
        <w:t>5</w:t>
      </w:r>
      <w:r w:rsidRPr="00D013B5">
        <w:rPr>
          <w:b/>
          <w:sz w:val="28"/>
          <w:szCs w:val="28"/>
        </w:rPr>
        <w:t xml:space="preserve"> Ресурсное обеспечение мероприятий подпрограммы изложить в следующей редакции:</w:t>
      </w:r>
    </w:p>
    <w:p w:rsidR="00D013B5" w:rsidRPr="00D013B5" w:rsidRDefault="00D013B5" w:rsidP="00D013B5">
      <w:pPr>
        <w:ind w:firstLine="567"/>
        <w:jc w:val="both"/>
        <w:rPr>
          <w:b/>
          <w:sz w:val="28"/>
          <w:szCs w:val="28"/>
        </w:rPr>
      </w:pPr>
    </w:p>
    <w:p w:rsidR="00A477B6" w:rsidRDefault="00D013B5" w:rsidP="00D013B5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77B6">
        <w:rPr>
          <w:sz w:val="28"/>
          <w:szCs w:val="28"/>
        </w:rPr>
        <w:t>Ресурсное обеспечение мероприятий подпрограммы</w:t>
      </w:r>
    </w:p>
    <w:p w:rsidR="00A477B6" w:rsidRDefault="00A477B6" w:rsidP="00A477B6">
      <w:pPr>
        <w:rPr>
          <w:sz w:val="28"/>
          <w:szCs w:val="28"/>
        </w:rPr>
      </w:pPr>
    </w:p>
    <w:tbl>
      <w:tblPr>
        <w:tblW w:w="9659" w:type="dxa"/>
        <w:tblInd w:w="-25" w:type="dxa"/>
        <w:tblLayout w:type="fixed"/>
        <w:tblLook w:val="04A0"/>
      </w:tblPr>
      <w:tblGrid>
        <w:gridCol w:w="815"/>
        <w:gridCol w:w="3739"/>
        <w:gridCol w:w="993"/>
        <w:gridCol w:w="993"/>
        <w:gridCol w:w="1133"/>
        <w:gridCol w:w="992"/>
        <w:gridCol w:w="994"/>
      </w:tblGrid>
      <w:tr w:rsidR="00D013B5" w:rsidTr="00D013B5">
        <w:trPr>
          <w:trHeight w:val="15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мероприятий/ источники ресурсного 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Объем бюджетных ассигнований (</w:t>
            </w:r>
            <w:r>
              <w:rPr>
                <w:sz w:val="26"/>
                <w:szCs w:val="26"/>
              </w:rPr>
              <w:t>руб.)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3B5" w:rsidRDefault="00D013B5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3B5" w:rsidRDefault="00D013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 w:rsidP="00D013B5">
            <w:pPr>
              <w:widowControl w:val="0"/>
              <w:suppressAutoHyphens/>
              <w:snapToGrid w:val="0"/>
              <w:ind w:left="720"/>
              <w:jc w:val="both"/>
              <w:rPr>
                <w:sz w:val="28"/>
                <w:szCs w:val="28"/>
              </w:rPr>
            </w:pPr>
          </w:p>
          <w:p w:rsidR="00D013B5" w:rsidRDefault="00D013B5" w:rsidP="00B10C6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D013B5" w:rsidTr="00D013B5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издание муниципальных правовых актов по вопросам муниципальной службы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 w:rsidP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  <w:p w:rsidR="00D013B5" w:rsidRDefault="00D013B5" w:rsidP="00B10C6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переподготовка, обучение и повышение квалификации муниципальных служащих 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  <w:p w:rsidR="00D013B5" w:rsidRDefault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175C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13B5">
              <w:rPr>
                <w:sz w:val="28"/>
                <w:szCs w:val="28"/>
              </w:rPr>
              <w:t>000,00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членских взносов в </w:t>
            </w:r>
            <w:r>
              <w:rPr>
                <w:sz w:val="28"/>
                <w:szCs w:val="28"/>
              </w:rPr>
              <w:lastRenderedPageBreak/>
              <w:t>Совет муниципальных образований Ивановской области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>
            <w:pPr>
              <w:widowControl w:val="0"/>
              <w:suppressAutoHyphens/>
              <w:snapToGri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</w:tbl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      2. Контроль за исполнением настоящего постановления возложить на начальника финансового отдела Романову С.В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     3. Опубликовать настоящее постановление в «Вестнике Остаповского сельского поселения и разместить на официальном сайте поселения.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B65C18">
        <w:rPr>
          <w:sz w:val="28"/>
          <w:szCs w:val="28"/>
        </w:rPr>
        <w:t xml:space="preserve">4. Настоящее постановление вступает в силу с </w:t>
      </w:r>
      <w:r w:rsidR="00B65C18" w:rsidRPr="00B65C18">
        <w:rPr>
          <w:sz w:val="28"/>
          <w:szCs w:val="28"/>
        </w:rPr>
        <w:t>момента подписания</w:t>
      </w:r>
      <w:r w:rsidRPr="00B65C18">
        <w:rPr>
          <w:sz w:val="28"/>
          <w:szCs w:val="28"/>
        </w:rPr>
        <w:t>.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F677EB" w:rsidRPr="00E25195" w:rsidRDefault="00F677EB" w:rsidP="00E25195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bookmarkStart w:id="0" w:name="_GoBack"/>
      <w:bookmarkEnd w:id="0"/>
      <w:r>
        <w:rPr>
          <w:sz w:val="28"/>
          <w:szCs w:val="28"/>
        </w:rPr>
        <w:t xml:space="preserve"> главы 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Остаповского сельского поселения                                        </w:t>
      </w:r>
      <w:r w:rsidR="00F677EB">
        <w:rPr>
          <w:sz w:val="28"/>
          <w:szCs w:val="28"/>
        </w:rPr>
        <w:t>А.Ю. Федулов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10241C" w:rsidRDefault="0010241C"/>
    <w:sectPr w:rsidR="0010241C" w:rsidSect="0097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2B6D02"/>
    <w:multiLevelType w:val="hybridMultilevel"/>
    <w:tmpl w:val="B77A3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1313"/>
    <w:multiLevelType w:val="hybridMultilevel"/>
    <w:tmpl w:val="2C3430BA"/>
    <w:lvl w:ilvl="0" w:tplc="5E7422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3124B"/>
    <w:multiLevelType w:val="hybridMultilevel"/>
    <w:tmpl w:val="80FEF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624"/>
    <w:multiLevelType w:val="hybridMultilevel"/>
    <w:tmpl w:val="B2F01848"/>
    <w:lvl w:ilvl="0" w:tplc="50FE7D5C">
      <w:start w:val="2018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CC4F58"/>
    <w:multiLevelType w:val="hybridMultilevel"/>
    <w:tmpl w:val="40F45D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728B0"/>
    <w:multiLevelType w:val="hybridMultilevel"/>
    <w:tmpl w:val="EAF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76E9"/>
    <w:multiLevelType w:val="hybridMultilevel"/>
    <w:tmpl w:val="174A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16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7B6"/>
    <w:rsid w:val="000172F6"/>
    <w:rsid w:val="00070C34"/>
    <w:rsid w:val="0010241C"/>
    <w:rsid w:val="00175CC6"/>
    <w:rsid w:val="001C7D14"/>
    <w:rsid w:val="002F3F88"/>
    <w:rsid w:val="003F696A"/>
    <w:rsid w:val="0056366F"/>
    <w:rsid w:val="005C065D"/>
    <w:rsid w:val="007A5D3B"/>
    <w:rsid w:val="0097137C"/>
    <w:rsid w:val="00990F0D"/>
    <w:rsid w:val="00A477B6"/>
    <w:rsid w:val="00B10C6E"/>
    <w:rsid w:val="00B65C18"/>
    <w:rsid w:val="00D013B5"/>
    <w:rsid w:val="00D43B68"/>
    <w:rsid w:val="00DF3B15"/>
    <w:rsid w:val="00E25195"/>
    <w:rsid w:val="00F6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77B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47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Tab">
    <w:name w:val="Pro-Tab"/>
    <w:basedOn w:val="a"/>
    <w:rsid w:val="00A477B6"/>
    <w:pPr>
      <w:spacing w:before="40" w:after="40"/>
    </w:pPr>
    <w:rPr>
      <w:rFonts w:ascii="Tahoma" w:hAnsi="Tahoma" w:cs="Tahoma"/>
      <w:kern w:val="2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7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2017-12-11T11:48:00Z</cp:lastPrinted>
  <dcterms:created xsi:type="dcterms:W3CDTF">2023-05-03T08:09:00Z</dcterms:created>
  <dcterms:modified xsi:type="dcterms:W3CDTF">2023-05-03T08:09:00Z</dcterms:modified>
</cp:coreProperties>
</file>